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2</w:t>
      </w:r>
      <w:r>
        <w:t xml:space="preserve"> </w:t>
      </w:r>
      <w:r>
        <w:t xml:space="preserve">этапа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на</w:t>
      </w:r>
      <w:r>
        <w:t xml:space="preserve"> </w:t>
      </w:r>
      <w:r>
        <w:t xml:space="preserve">сервере</w:t>
      </w:r>
    </w:p>
    <w:p>
      <w:pPr>
        <w:pStyle w:val="Author"/>
      </w:pPr>
      <w:r>
        <w:t xml:space="preserve">Осина</w:t>
      </w:r>
      <w:r>
        <w:t xml:space="preserve"> </w:t>
      </w:r>
      <w:r>
        <w:t xml:space="preserve">Виктория</w:t>
      </w:r>
      <w:r>
        <w:t xml:space="preserve"> </w:t>
      </w:r>
      <w:r>
        <w:t xml:space="preserve">Александровна,</w:t>
      </w:r>
      <w:r>
        <w:t xml:space="preserve"> </w:t>
      </w:r>
      <w:r>
        <w:t xml:space="preserve">НКАбд-04-23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видеоматериал 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11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2555875"/>
            <wp:effectExtent b="0" l="0" r="0" t="0"/>
            <wp:docPr descr="Figure 1: Задание 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Задание 1</w:t>
      </w:r>
    </w:p>
    <w:bookmarkEnd w:id="0"/>
    <w:p>
      <w:pPr>
        <w:pStyle w:val="BodyText"/>
      </w:pPr>
      <w:r>
        <w:t xml:space="preserve">Удаленный сервер - это компьютер, находящийся в дата-центре, к которому можно получить удаленный доступ через сеть Интернет. Удаленный сервер обычно используется для размещения веб-сайтов, приложений, баз данных и других сервисов, которые необходимы для функционирования сайта или бизнес-процессов компании. Пользователи могут получить доступ к удаленному серверу с помощью протоколов удаленного доступа, таких как RDP, VNC или SSH.</w:t>
      </w:r>
    </w:p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2555875"/>
            <wp:effectExtent b="0" l="0" r="0" t="0"/>
            <wp:docPr descr="Figure 2: Задание 2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Задание 2</w:t>
      </w:r>
    </w:p>
    <w:bookmarkEnd w:id="0"/>
    <w:p>
      <w:pPr>
        <w:pStyle w:val="BodyText"/>
      </w:pPr>
      <w:r>
        <w:t xml:space="preserve">Только id_rsa.pub, так как он является открытым.</w:t>
      </w:r>
    </w:p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2555875"/>
            <wp:effectExtent b="0" l="0" r="0" t="0"/>
            <wp:docPr descr="Figure 3: Задание 3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Задание 3</w:t>
      </w:r>
    </w:p>
    <w:bookmarkEnd w:id="0"/>
    <w:p>
      <w:pPr>
        <w:pStyle w:val="BodyText"/>
      </w:pPr>
      <w:r>
        <w:t xml:space="preserve">-r рекурсивно копирует директорию.</w:t>
      </w:r>
    </w:p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2555875"/>
            <wp:effectExtent b="0" l="0" r="0" t="0"/>
            <wp:docPr descr="Figure 4: Задание 4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Задание 4</w:t>
      </w:r>
    </w:p>
    <w:bookmarkEnd w:id="0"/>
    <w:p>
      <w:pPr>
        <w:pStyle w:val="BodyText"/>
      </w:pPr>
      <w:r>
        <w:t xml:space="preserve">Проверяем интернет соединение на предмет того, что устройство не может соединиться с сервером, затем проверяем то, знает ли оно вообще о существовании такой программы.</w:t>
      </w:r>
    </w:p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2555875"/>
            <wp:effectExtent b="0" l="0" r="0" t="0"/>
            <wp:docPr descr="Figure 5: Задание 5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Задание 5</w:t>
      </w:r>
    </w:p>
    <w:bookmarkEnd w:id="0"/>
    <w:p>
      <w:pPr>
        <w:pStyle w:val="BodyText"/>
      </w:pPr>
      <w:r>
        <w:t xml:space="preserve">FileZilla — свободный многоязычный проект, посвящённый приложениям для FTP. Включает в себя отдельное приложение «FileZilla Client» (являющееся FTP-клиентом), и «FileZilla Server». Приложения публикуются с открытым исходным кодом для Windows, macOS и Linux. Клиент поддерживает FTP, SFTP, и FTPS (FTP через SSL/TLS) и имеет настраиваемый интерфейс с поддержкой смены тем оформления.</w:t>
      </w:r>
    </w:p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2555875"/>
            <wp:effectExtent b="0" l="0" r="0" t="0"/>
            <wp:docPr descr="Figure 6: Задание 6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Задание 6</w:t>
      </w:r>
    </w:p>
    <w:bookmarkEnd w:id="0"/>
    <w:p>
      <w:pPr>
        <w:numPr>
          <w:ilvl w:val="0"/>
          <w:numId w:val="1001"/>
        </w:numPr>
      </w:pPr>
      <w:r>
        <w:t xml:space="preserve">Проверить, есть ли другая версия этой программы (специально для терминала)</w:t>
      </w:r>
    </w:p>
    <w:p>
      <w:pPr>
        <w:numPr>
          <w:ilvl w:val="0"/>
          <w:numId w:val="1001"/>
        </w:numPr>
      </w:pPr>
      <w:r>
        <w:t xml:space="preserve">Настроить сервер, чтобы он поддерживал вывод информации на экран компьютера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2555875"/>
            <wp:effectExtent b="0" l="0" r="0" t="0"/>
            <wp:docPr descr="Figure 7: Задание 7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Задание 7</w:t>
      </w:r>
    </w:p>
    <w:bookmarkEnd w:id="0"/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2555875"/>
            <wp:effectExtent b="0" l="0" r="0" t="0"/>
            <wp:docPr descr="Figure 8: Задание 8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Задание 8</w:t>
      </w:r>
    </w:p>
    <w:bookmarkEnd w:id="0"/>
    <w:p>
      <w:pPr>
        <w:pStyle w:val="BodyText"/>
      </w:pPr>
      <w:r>
        <w:t xml:space="preserve">FastQC supports files in the following formats</w:t>
      </w:r>
    </w:p>
    <w:p>
      <w:pPr>
        <w:pStyle w:val="BodyText"/>
      </w:pPr>
      <w:r>
        <w:t xml:space="preserve">FastQ (all quality encoding variants)</w:t>
      </w:r>
      <w:r>
        <w:t xml:space="preserve"> </w:t>
      </w:r>
      <w:r>
        <w:t xml:space="preserve">Casava FastQ files*</w:t>
      </w:r>
      <w:r>
        <w:t xml:space="preserve"> </w:t>
      </w:r>
      <w:r>
        <w:t xml:space="preserve">Colorspace FastQ</w:t>
      </w:r>
      <w:r>
        <w:t xml:space="preserve"> </w:t>
      </w:r>
      <w:r>
        <w:t xml:space="preserve">GZip compressed FastQ</w:t>
      </w:r>
      <w:r>
        <w:t xml:space="preserve"> </w:t>
      </w:r>
      <w:r>
        <w:t xml:space="preserve">SAM</w:t>
      </w:r>
      <w:r>
        <w:t xml:space="preserve"> </w:t>
      </w:r>
      <w:r>
        <w:t xml:space="preserve">BAM</w:t>
      </w:r>
      <w:r>
        <w:t xml:space="preserve"> </w:t>
      </w:r>
      <w:r>
        <w:t xml:space="preserve">SAM/BAM Mapped only (normally used for colorspace data)</w:t>
      </w:r>
    </w:p>
    <w:bookmarkStart w:id="0" w:name="fig:009"/>
    <w:p>
      <w:pPr>
        <w:pStyle w:val="CaptionedFigure"/>
      </w:pPr>
      <w:bookmarkStart w:id="58" w:name="fig:009"/>
      <w:r>
        <w:drawing>
          <wp:inline>
            <wp:extent cx="5334000" cy="2555875"/>
            <wp:effectExtent b="0" l="0" r="0" t="0"/>
            <wp:docPr descr="Figure 9: Задание 9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9: Задание 9</w:t>
      </w:r>
    </w:p>
    <w:bookmarkEnd w:id="0"/>
    <w:p>
      <w:pPr>
        <w:pStyle w:val="BodyText"/>
      </w:pPr>
      <w:r>
        <w:t xml:space="preserve">-align Do full multiple alignment.</w:t>
      </w:r>
    </w:p>
    <w:bookmarkStart w:id="0" w:name="fig:010"/>
    <w:p>
      <w:pPr>
        <w:pStyle w:val="CaptionedFigure"/>
      </w:pPr>
      <w:bookmarkStart w:id="62" w:name="fig:010"/>
      <w:r>
        <w:drawing>
          <wp:inline>
            <wp:extent cx="5334000" cy="2555875"/>
            <wp:effectExtent b="0" l="0" r="0" t="0"/>
            <wp:docPr descr="Figure 10: Задание 10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10: Задание 10</w:t>
      </w:r>
    </w:p>
    <w:bookmarkEnd w:id="0"/>
    <w:p>
      <w:pPr>
        <w:pStyle w:val="BodyText"/>
      </w:pPr>
      <w:r>
        <w:t xml:space="preserve">Комбинация Ctrl+С - завершает процесс.</w:t>
      </w:r>
      <w:r>
        <w:t xml:space="preserve"> </w:t>
      </w:r>
      <w:r>
        <w:t xml:space="preserve">Комбинация Ctrl+Z - приостанавливает процесс.</w:t>
      </w:r>
    </w:p>
    <w:bookmarkStart w:id="0" w:name="fig:011"/>
    <w:p>
      <w:pPr>
        <w:pStyle w:val="CaptionedFigure"/>
      </w:pPr>
      <w:bookmarkStart w:id="66" w:name="fig:011"/>
      <w:r>
        <w:drawing>
          <wp:inline>
            <wp:extent cx="5334000" cy="2555875"/>
            <wp:effectExtent b="0" l="0" r="0" t="0"/>
            <wp:docPr descr="Figure 11: Задание 11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11: Задание 11</w:t>
      </w:r>
    </w:p>
    <w:bookmarkEnd w:id="0"/>
    <w:bookmarkStart w:id="0" w:name="fig:012"/>
    <w:p>
      <w:pPr>
        <w:pStyle w:val="CaptionedFigure"/>
      </w:pPr>
      <w:bookmarkStart w:id="70" w:name="fig:012"/>
      <w:r>
        <w:drawing>
          <wp:inline>
            <wp:extent cx="5334000" cy="2555875"/>
            <wp:effectExtent b="0" l="0" r="0" t="0"/>
            <wp:docPr descr="Figure 12: Задание 12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12: Задание 12</w:t>
      </w:r>
    </w:p>
    <w:bookmarkEnd w:id="0"/>
    <w:p>
      <w:pPr>
        <w:pStyle w:val="BodyText"/>
      </w:pPr>
      <w:r>
        <w:t xml:space="preserve">Если сигнал не перехватывается процессом, процесс уничтожается. Следовательно, это используется для изящного завершения процесса. Команда «kill -9» отправляет сигнал уничтожения для немедленного завершения любого процесса, если он присоединен к PID или имени процесса . Это принудительный способ убить/завершить набор процессов</w:t>
      </w:r>
    </w:p>
    <w:bookmarkStart w:id="0" w:name="fig:013"/>
    <w:p>
      <w:pPr>
        <w:pStyle w:val="CaptionedFigure"/>
      </w:pPr>
      <w:bookmarkStart w:id="74" w:name="fig:013"/>
      <w:r>
        <w:drawing>
          <wp:inline>
            <wp:extent cx="5334000" cy="2555875"/>
            <wp:effectExtent b="0" l="0" r="0" t="0"/>
            <wp:docPr descr="Figure 13: Задание 13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13: Задание 13</w:t>
      </w:r>
    </w:p>
    <w:bookmarkEnd w:id="0"/>
    <w:p>
      <w:pPr>
        <w:pStyle w:val="BodyText"/>
      </w:pPr>
      <w:r>
        <w:t xml:space="preserve">Команда kill шлёт сигнал о завершении процесса. Но программа обрабатывает сигналы только когда она исполняется, пока она остановлена она не может обработать сигнал и приступит к его обработке только после продолжения работы.</w:t>
      </w:r>
    </w:p>
    <w:bookmarkStart w:id="0" w:name="fig:014"/>
    <w:p>
      <w:pPr>
        <w:pStyle w:val="CaptionedFigure"/>
      </w:pPr>
      <w:bookmarkStart w:id="78" w:name="fig:014"/>
      <w:r>
        <w:drawing>
          <wp:inline>
            <wp:extent cx="5334000" cy="2555875"/>
            <wp:effectExtent b="0" l="0" r="0" t="0"/>
            <wp:docPr descr="Figure 14: Задание 14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14: Задание 14</w:t>
      </w:r>
    </w:p>
    <w:bookmarkEnd w:id="0"/>
    <w:p>
      <w:pPr>
        <w:pStyle w:val="BodyText"/>
      </w:pPr>
      <w:r>
        <w:t xml:space="preserve">Запущенная программа потребляет ресурсы CPU, а остановленная нет.</w:t>
      </w:r>
    </w:p>
    <w:bookmarkStart w:id="0" w:name="fig:015"/>
    <w:p>
      <w:pPr>
        <w:pStyle w:val="CaptionedFigure"/>
      </w:pPr>
      <w:bookmarkStart w:id="82" w:name="fig:015"/>
      <w:r>
        <w:drawing>
          <wp:inline>
            <wp:extent cx="5334000" cy="2555875"/>
            <wp:effectExtent b="0" l="0" r="0" t="0"/>
            <wp:docPr descr="Figure 15: Задание 15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15: Задание 15</w:t>
      </w:r>
    </w:p>
    <w:bookmarkEnd w:id="0"/>
    <w:p>
      <w:pPr>
        <w:pStyle w:val="BodyText"/>
      </w:pPr>
      <w:r>
        <w:t xml:space="preserve">Приостановленное приложение не выполняет новых действий, поэтому не занимает вычислительные ресурсы компьютера (CPU 0%). При этом, в оперативной памяти оно сохранится, поэтому оно будет занимать столько же оперативной памяти, сколько до постановки на паузу.</w:t>
      </w:r>
    </w:p>
    <w:bookmarkStart w:id="0" w:name="fig:016"/>
    <w:p>
      <w:pPr>
        <w:pStyle w:val="CaptionedFigure"/>
      </w:pPr>
      <w:bookmarkStart w:id="86" w:name="fig:016"/>
      <w:r>
        <w:drawing>
          <wp:inline>
            <wp:extent cx="5334000" cy="2555875"/>
            <wp:effectExtent b="0" l="0" r="0" t="0"/>
            <wp:docPr descr="Figure 16: Задание 16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16: Задание 16</w:t>
      </w:r>
    </w:p>
    <w:bookmarkEnd w:id="0"/>
    <w:bookmarkStart w:id="0" w:name="fig:017"/>
    <w:p>
      <w:pPr>
        <w:pStyle w:val="CaptionedFigure"/>
      </w:pPr>
      <w:bookmarkStart w:id="90" w:name="fig:017"/>
      <w:r>
        <w:drawing>
          <wp:inline>
            <wp:extent cx="5334000" cy="2555875"/>
            <wp:effectExtent b="0" l="0" r="0" t="0"/>
            <wp:docPr descr="Figure 17: Задание 17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17: Задание 17</w:t>
      </w:r>
    </w:p>
    <w:bookmarkEnd w:id="0"/>
    <w:bookmarkStart w:id="0" w:name="fig:018"/>
    <w:p>
      <w:pPr>
        <w:pStyle w:val="CaptionedFigure"/>
      </w:pPr>
      <w:bookmarkStart w:id="94" w:name="fig:018"/>
      <w:r>
        <w:drawing>
          <wp:inline>
            <wp:extent cx="5334000" cy="2555875"/>
            <wp:effectExtent b="0" l="0" r="0" t="0"/>
            <wp:docPr descr="Figure 18: Задание 18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18: Задание 18</w:t>
      </w:r>
    </w:p>
    <w:bookmarkEnd w:id="0"/>
    <w:p>
      <w:pPr>
        <w:pStyle w:val="SourceCode"/>
      </w:pPr>
      <w:r>
        <w:rPr>
          <w:rStyle w:val="VerbatimChar"/>
        </w:rPr>
        <w:t xml:space="preserve">echo "306174 reads; of these:</w:t>
      </w:r>
      <w:r>
        <w:br/>
      </w:r>
      <w:r>
        <w:rPr>
          <w:rStyle w:val="VerbatimChar"/>
        </w:rPr>
        <w:t xml:space="preserve">  306174 (100.00%) were unpaired; of these:</w:t>
      </w:r>
      <w:r>
        <w:br/>
      </w:r>
      <w:r>
        <w:rPr>
          <w:rStyle w:val="VerbatimChar"/>
        </w:rPr>
        <w:t xml:space="preserve">    11 (0.00%) aligned 0 times</w:t>
      </w:r>
      <w:r>
        <w:br/>
      </w:r>
      <w:r>
        <w:rPr>
          <w:rStyle w:val="VerbatimChar"/>
        </w:rPr>
        <w:t xml:space="preserve">    305580 (99.81%) aligned exactly 1 time</w:t>
      </w:r>
      <w:r>
        <w:br/>
      </w:r>
      <w:r>
        <w:rPr>
          <w:rStyle w:val="VerbatimChar"/>
        </w:rPr>
        <w:t xml:space="preserve">    583 (0.19%) aligned &gt;1 times</w:t>
      </w:r>
      <w:r>
        <w:br/>
      </w:r>
      <w:r>
        <w:rPr>
          <w:rStyle w:val="VerbatimChar"/>
        </w:rPr>
        <w:t xml:space="preserve">100.00% overall alignment rate" &gt; bowtie.log</w:t>
      </w:r>
    </w:p>
    <w:bookmarkStart w:id="0" w:name="fig:019"/>
    <w:p>
      <w:pPr>
        <w:pStyle w:val="CaptionedFigure"/>
      </w:pPr>
      <w:bookmarkStart w:id="98" w:name="fig:019"/>
      <w:r>
        <w:drawing>
          <wp:inline>
            <wp:extent cx="5334000" cy="2555875"/>
            <wp:effectExtent b="0" l="0" r="0" t="0"/>
            <wp:docPr descr="Figure 19: Задание 19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19: Задание 19</w:t>
      </w:r>
    </w:p>
    <w:bookmarkEnd w:id="0"/>
    <w:bookmarkStart w:id="0" w:name="fig:020"/>
    <w:p>
      <w:pPr>
        <w:pStyle w:val="CaptionedFigure"/>
      </w:pPr>
      <w:bookmarkStart w:id="102" w:name="fig:020"/>
      <w:r>
        <w:drawing>
          <wp:inline>
            <wp:extent cx="5334000" cy="2555875"/>
            <wp:effectExtent b="0" l="0" r="0" t="0"/>
            <wp:docPr descr="Figure 20: Задание 20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 20: Задание 20</w:t>
      </w:r>
    </w:p>
    <w:bookmarkEnd w:id="0"/>
    <w:p>
      <w:pPr>
        <w:pStyle w:val="BodyText"/>
      </w:pPr>
      <w:r>
        <w:t xml:space="preserve">exit завершает работу tmux</w:t>
      </w:r>
    </w:p>
    <w:bookmarkStart w:id="0" w:name="fig:021"/>
    <w:p>
      <w:pPr>
        <w:pStyle w:val="CaptionedFigure"/>
      </w:pPr>
      <w:bookmarkStart w:id="106" w:name="fig:021"/>
      <w:r>
        <w:drawing>
          <wp:inline>
            <wp:extent cx="5334000" cy="2555875"/>
            <wp:effectExtent b="0" l="0" r="0" t="0"/>
            <wp:docPr descr="Figure 21: Задание 21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 21: Задание 21</w:t>
      </w:r>
    </w:p>
    <w:bookmarkEnd w:id="0"/>
    <w:p>
      <w:pPr>
        <w:pStyle w:val="BodyText"/>
      </w:pPr>
      <w:r>
        <w:t xml:space="preserve">Мы заходили на сервер с терминала, который и закрыли, а tmux будет продолжать свою работу на сервере.</w:t>
      </w:r>
    </w:p>
    <w:bookmarkStart w:id="0" w:name="fig:022"/>
    <w:p>
      <w:pPr>
        <w:pStyle w:val="CaptionedFigure"/>
      </w:pPr>
      <w:bookmarkStart w:id="110" w:name="fig:022"/>
      <w:r>
        <w:drawing>
          <wp:inline>
            <wp:extent cx="5334000" cy="2555875"/>
            <wp:effectExtent b="0" l="0" r="0" t="0"/>
            <wp:docPr descr="Figure 22: Задание 22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22: Задание 22</w:t>
      </w:r>
    </w:p>
    <w:bookmarkEnd w:id="0"/>
    <w:p>
      <w:pPr>
        <w:pStyle w:val="BodyText"/>
      </w:pPr>
      <w:r>
        <w:t xml:space="preserve">Ещё будет предупреждение о том, что работа завершится. Запущенный процесс во вкладке, конечно же, при её закрытии, пропадёт.</w:t>
      </w:r>
    </w:p>
    <w:bookmarkStart w:id="0" w:name="fig:023"/>
    <w:p>
      <w:pPr>
        <w:pStyle w:val="CaptionedFigure"/>
      </w:pPr>
      <w:bookmarkStart w:id="114" w:name="fig:023"/>
      <w:r>
        <w:drawing>
          <wp:inline>
            <wp:extent cx="5334000" cy="2555875"/>
            <wp:effectExtent b="0" l="0" r="0" t="0"/>
            <wp:docPr descr="Figure 23: Задание 23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23: Задание 23</w:t>
      </w:r>
    </w:p>
    <w:bookmarkEnd w:id="0"/>
    <w:bookmarkStart w:id="0" w:name="fig:024"/>
    <w:p>
      <w:pPr>
        <w:pStyle w:val="CaptionedFigure"/>
      </w:pPr>
      <w:bookmarkStart w:id="118" w:name="fig:024"/>
      <w:r>
        <w:drawing>
          <wp:inline>
            <wp:extent cx="5334000" cy="2555875"/>
            <wp:effectExtent b="0" l="0" r="0" t="0"/>
            <wp:docPr descr="Figure 24: Задание 24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 24: Задание 24</w:t>
      </w:r>
    </w:p>
    <w:bookmarkEnd w:id="0"/>
    <w:p>
      <w:pPr>
        <w:pStyle w:val="BodyText"/>
      </w:pPr>
      <w:r>
        <w:t xml:space="preserve">Можно закрыть одно из делений вкладки выполнив команды Ctrl+B и Х.</w:t>
      </w:r>
    </w:p>
    <w:p>
      <w:pPr>
        <w:pStyle w:val="BodyText"/>
      </w:pPr>
      <w:r>
        <w:t xml:space="preserve">По половинам</w:t>
      </w:r>
      <w:r>
        <w:t xml:space="preserve"> </w:t>
      </w:r>
      <w:r>
        <w:t xml:space="preserve">“</w:t>
      </w:r>
      <w:r>
        <w:t xml:space="preserve">разделенной</w:t>
      </w:r>
      <w:r>
        <w:t xml:space="preserve">”</w:t>
      </w:r>
      <w:r>
        <w:t xml:space="preserve"> </w:t>
      </w:r>
      <w:r>
        <w:t xml:space="preserve">вкладки можно перемещаться при помощи Ctrl+B и стрелок - как описано в задании выше.</w:t>
      </w:r>
    </w:p>
    <w:p>
      <w:pPr>
        <w:pStyle w:val="BodyText"/>
      </w:pPr>
      <w:r>
        <w:t xml:space="preserve">Делить экран можно только в текущей вкладке tmux, а не во всех вкладках одновременно.</w:t>
      </w:r>
    </w:p>
    <w:bookmarkEnd w:id="119"/>
    <w:bookmarkStart w:id="12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освежила в памяти навыки работы с более сложными командами в Линукс.</w:t>
      </w:r>
    </w:p>
    <w:bookmarkEnd w:id="120"/>
    <w:bookmarkStart w:id="122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2"/>
        </w:numPr>
        <w:pStyle w:val="Compact"/>
      </w:pPr>
      <w:r>
        <w:t xml:space="preserve">Введение в Linux</w:t>
      </w:r>
    </w:p>
    <w:bookmarkStart w:id="121" w:name="refs"/>
    <w:bookmarkEnd w:id="121"/>
    <w:bookmarkEnd w:id="12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2 этапа внешнего курса</dc:title>
  <dc:creator>Осина Виктория Александровна, НКАбд-04-23</dc:creator>
  <dc:language>ru-RU</dc:language>
  <cp:keywords/>
  <dcterms:created xsi:type="dcterms:W3CDTF">2024-05-18T19:58:39Z</dcterms:created>
  <dcterms:modified xsi:type="dcterms:W3CDTF">2024-05-18T19:58:39Z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Работа на сервере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